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28" w:type="dxa"/>
        <w:tblCellSpacing w:w="0" w:type="dxa"/>
        <w:tblInd w:w="14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28"/>
      </w:tblGrid>
      <w:tr w:rsidR="00864D0A" w:rsidRPr="006A7F6C" w:rsidTr="008C71DF">
        <w:trPr>
          <w:tblCellSpacing w:w="0" w:type="dxa"/>
        </w:trPr>
        <w:tc>
          <w:tcPr>
            <w:tcW w:w="13628" w:type="dxa"/>
            <w:shd w:val="clear" w:color="auto" w:fill="FFFFFF"/>
            <w:hideMark/>
          </w:tcPr>
          <w:tbl>
            <w:tblPr>
              <w:tblW w:w="3507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9"/>
              <w:gridCol w:w="20"/>
            </w:tblGrid>
            <w:tr w:rsidR="00864D0A" w:rsidRPr="006A7F6C" w:rsidTr="008C71DF">
              <w:trPr>
                <w:tblCellSpacing w:w="0" w:type="dxa"/>
              </w:trPr>
              <w:tc>
                <w:tcPr>
                  <w:tcW w:w="9639" w:type="dxa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p w:rsidR="00CA3AF9" w:rsidRPr="006A7F6C" w:rsidRDefault="00826EA0" w:rsidP="00CA3AF9">
                  <w:pPr>
                    <w:pStyle w:val="a5"/>
                    <w:rPr>
                      <w:b w:val="0"/>
                      <w:color w:val="333399"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pict>
                      <v:shapetype id="_x0000_t144" coordsize="21600,21600" o:spt="144" adj="11796480" path="al10800,10800,10800,10800@2@14e"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cos 10800 #0"/>
                          <v:f eqn="sin 10800 #0"/>
                          <v:f eqn="sum @17 10800 0"/>
                          <v:f eqn="sum @18 10800 0"/>
                          <v:f eqn="sum 10800 0 @17"/>
                          <v:f eqn="if @9 0 21600"/>
                          <v:f eqn="sum 10800 0 @18"/>
                        </v:formulas>
                        <v:path textpathok="t" o:connecttype="custom" o:connectlocs="10800,@22;@19,@20;@21,@20"/>
                        <v:textpath on="t" style="v-text-kern:t" fitpath="t"/>
                        <v:handles>
                          <v:h position="@16,#0" polar="10800,10800"/>
                        </v:handles>
                        <o:lock v:ext="edit" text="t" shapetype="t"/>
                      </v:shapetype>
                      <v:shape id="_x0000_s1027" type="#_x0000_t144" style="position:absolute;left:0;text-align:left;margin-left:2.2pt;margin-top:5.15pt;width:79.1pt;height:8.95pt;rotation:-26202973fd;z-index:251660288" fillcolor="black" strokecolor="#3cc">
                        <v:shadow color="#868686"/>
                        <v:textpath style="font-family:&quot;Arial&quot;;font-size:10pt;font-style:italic" fitshape="t" trim="t" string="&quot;Профессионал&quot;"/>
                      </v:shape>
                    </w:pict>
                  </w:r>
                  <w:r w:rsidR="00CA3AF9" w:rsidRPr="006A7F6C">
                    <w:rPr>
                      <w:b w:val="0"/>
                      <w:i/>
                      <w:noProof/>
                      <w:color w:val="333399"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 wp14:anchorId="415C2B45" wp14:editId="07F4C1AC">
                        <wp:simplePos x="0" y="0"/>
                        <wp:positionH relativeFrom="column">
                          <wp:posOffset>342900</wp:posOffset>
                        </wp:positionH>
                        <wp:positionV relativeFrom="paragraph">
                          <wp:posOffset>-114300</wp:posOffset>
                        </wp:positionV>
                        <wp:extent cx="914400" cy="793115"/>
                        <wp:effectExtent l="0" t="0" r="0" b="0"/>
                        <wp:wrapNone/>
                        <wp:docPr id="1" name="Рисунок 1" descr="j02353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02353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931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CA3AF9" w:rsidRPr="006A7F6C">
                    <w:rPr>
                      <w:b w:val="0"/>
                      <w:color w:val="333399"/>
                      <w:sz w:val="28"/>
                      <w:szCs w:val="28"/>
                    </w:rPr>
                    <w:t>ЧАСТНОЕ ОБРАЗОВАТЕЛЬНОЕ УЧРЕЖДЕНИЕ</w:t>
                  </w:r>
                </w:p>
                <w:p w:rsidR="00CA3AF9" w:rsidRPr="006A7F6C" w:rsidRDefault="00CA3AF9" w:rsidP="00CA3AF9">
                  <w:pPr>
                    <w:ind w:right="-1050"/>
                    <w:jc w:val="center"/>
                    <w:rPr>
                      <w:b/>
                      <w:color w:val="333399"/>
                      <w:sz w:val="28"/>
                      <w:szCs w:val="28"/>
                    </w:rPr>
                  </w:pPr>
                  <w:r w:rsidRPr="006A7F6C">
                    <w:rPr>
                      <w:b/>
                      <w:color w:val="333399"/>
                      <w:sz w:val="28"/>
                      <w:szCs w:val="28"/>
                    </w:rPr>
                    <w:t xml:space="preserve">         Дополнительного профессионального образования</w:t>
                  </w:r>
                </w:p>
                <w:p w:rsidR="00CA3AF9" w:rsidRPr="006A7F6C" w:rsidRDefault="00CA3AF9" w:rsidP="00CA3AF9">
                  <w:pPr>
                    <w:jc w:val="center"/>
                    <w:rPr>
                      <w:b/>
                      <w:i/>
                      <w:color w:val="333399"/>
                      <w:sz w:val="28"/>
                      <w:szCs w:val="28"/>
                    </w:rPr>
                  </w:pPr>
                  <w:r w:rsidRPr="006A7F6C">
                    <w:rPr>
                      <w:b/>
                      <w:i/>
                      <w:color w:val="333399"/>
                      <w:sz w:val="28"/>
                      <w:szCs w:val="28"/>
                    </w:rPr>
                    <w:t xml:space="preserve">                 «Профессионал»</w:t>
                  </w:r>
                </w:p>
                <w:p w:rsidR="00CA3AF9" w:rsidRPr="006A7F6C" w:rsidRDefault="00CA3AF9" w:rsidP="00CA3AF9">
                  <w:pPr>
                    <w:jc w:val="center"/>
                    <w:rPr>
                      <w:color w:val="333399"/>
                      <w:sz w:val="28"/>
                      <w:szCs w:val="28"/>
                    </w:rPr>
                  </w:pPr>
                  <w:r w:rsidRPr="006A7F6C">
                    <w:rPr>
                      <w:b/>
                      <w:color w:val="333399"/>
                      <w:sz w:val="28"/>
                      <w:szCs w:val="28"/>
                    </w:rPr>
                    <w:t xml:space="preserve">                             Учебно-технический центр</w:t>
                  </w:r>
                </w:p>
                <w:tbl>
                  <w:tblPr>
                    <w:tblW w:w="9284" w:type="dxa"/>
                    <w:tblInd w:w="288" w:type="dxa"/>
                    <w:tblBorders>
                      <w:top w:val="thickThinSmallGap" w:sz="2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4"/>
                  </w:tblGrid>
                  <w:tr w:rsidR="00CA3AF9" w:rsidRPr="006A7F6C" w:rsidTr="00940F65">
                    <w:trPr>
                      <w:trHeight w:val="100"/>
                    </w:trPr>
                    <w:tc>
                      <w:tcPr>
                        <w:tcW w:w="9284" w:type="dxa"/>
                      </w:tcPr>
                      <w:tbl>
                        <w:tblPr>
                          <w:tblW w:w="9109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692"/>
                          <w:gridCol w:w="3417"/>
                        </w:tblGrid>
                        <w:tr w:rsidR="00CA3AF9" w:rsidRPr="006A7F6C" w:rsidTr="00940F65">
                          <w:trPr>
                            <w:trHeight w:val="311"/>
                          </w:trPr>
                          <w:tc>
                            <w:tcPr>
                              <w:tcW w:w="5692" w:type="dxa"/>
                            </w:tcPr>
                            <w:p w:rsidR="00CA3AF9" w:rsidRPr="006A7F6C" w:rsidRDefault="00CA3AF9" w:rsidP="00940F65">
                              <w:pPr>
                                <w:rPr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 w:rsidRPr="006A7F6C">
                                <w:rPr>
                                  <w:color w:val="262626"/>
                                  <w:sz w:val="28"/>
                                  <w:szCs w:val="28"/>
                                </w:rPr>
                                <w:t>344068, г. Ростов–на–Дону,  пер. Ашхабадский, 25</w:t>
                              </w:r>
                            </w:p>
                            <w:p w:rsidR="00CA3AF9" w:rsidRPr="006A7F6C" w:rsidRDefault="00CA3AF9" w:rsidP="00940F65">
                              <w:pPr>
                                <w:rPr>
                                  <w:color w:val="262626"/>
                                  <w:sz w:val="28"/>
                                  <w:szCs w:val="28"/>
                                </w:rPr>
                              </w:pPr>
                            </w:p>
                            <w:p w:rsidR="00CA3AF9" w:rsidRPr="006A7F6C" w:rsidRDefault="00CA3AF9" w:rsidP="00940F65">
                              <w:pPr>
                                <w:rPr>
                                  <w:color w:val="262626"/>
                                  <w:sz w:val="28"/>
                                  <w:szCs w:val="28"/>
                                </w:rPr>
                              </w:pPr>
                            </w:p>
                          </w:tc>
                          <w:tc>
                            <w:tcPr>
                              <w:tcW w:w="3417" w:type="dxa"/>
                            </w:tcPr>
                            <w:p w:rsidR="00CA3AF9" w:rsidRPr="006A7F6C" w:rsidRDefault="00CA3AF9" w:rsidP="00940F65">
                              <w:pPr>
                                <w:ind w:left="-108" w:right="-386"/>
                                <w:rPr>
                                  <w:color w:val="262626"/>
                                  <w:spacing w:val="2"/>
                                  <w:sz w:val="28"/>
                                  <w:szCs w:val="28"/>
                                </w:rPr>
                              </w:pPr>
                              <w:r w:rsidRPr="006A7F6C">
                                <w:rPr>
                                  <w:color w:val="262626"/>
                                  <w:sz w:val="28"/>
                                  <w:szCs w:val="28"/>
                                </w:rPr>
                                <w:t>тел. /факс:</w:t>
                              </w:r>
                              <w:r w:rsidRPr="006A7F6C">
                                <w:rPr>
                                  <w:color w:val="262626"/>
                                  <w:spacing w:val="4"/>
                                  <w:sz w:val="28"/>
                                  <w:szCs w:val="28"/>
                                </w:rPr>
                                <w:t xml:space="preserve"> (863)-242-62-59</w:t>
                              </w:r>
                            </w:p>
                            <w:p w:rsidR="00CA3AF9" w:rsidRPr="006A7F6C" w:rsidRDefault="00CA3AF9" w:rsidP="00940F65">
                              <w:pPr>
                                <w:ind w:left="-108" w:right="-386"/>
                                <w:rPr>
                                  <w:color w:val="262626"/>
                                  <w:sz w:val="28"/>
                                  <w:szCs w:val="28"/>
                                </w:rPr>
                              </w:pPr>
                              <w:r w:rsidRPr="006A7F6C">
                                <w:rPr>
                                  <w:color w:val="262626"/>
                                  <w:spacing w:val="3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r w:rsidRPr="006A7F6C">
                                <w:rPr>
                                  <w:color w:val="262626"/>
                                  <w:spacing w:val="3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6A7F6C">
                                <w:rPr>
                                  <w:color w:val="262626"/>
                                  <w:spacing w:val="3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r w:rsidRPr="006A7F6C">
                                <w:rPr>
                                  <w:color w:val="262626"/>
                                  <w:spacing w:val="3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hyperlink r:id="rId6" w:history="1">
                                <w:r w:rsidRPr="006A7F6C">
                                  <w:rPr>
                                    <w:rStyle w:val="a7"/>
                                    <w:color w:val="262626"/>
                                    <w:spacing w:val="-4"/>
                                    <w:sz w:val="28"/>
                                    <w:szCs w:val="28"/>
                                    <w:lang w:val="en-US"/>
                                  </w:rPr>
                                  <w:t>Professional</w:t>
                                </w:r>
                                <w:r w:rsidRPr="006A7F6C">
                                  <w:rPr>
                                    <w:rStyle w:val="a7"/>
                                    <w:color w:val="262626"/>
                                    <w:spacing w:val="-4"/>
                                    <w:sz w:val="28"/>
                                    <w:szCs w:val="28"/>
                                  </w:rPr>
                                  <w:t>245@</w:t>
                                </w:r>
                                <w:r w:rsidRPr="006A7F6C">
                                  <w:rPr>
                                    <w:rStyle w:val="a7"/>
                                    <w:color w:val="262626"/>
                                    <w:spacing w:val="-4"/>
                                    <w:sz w:val="28"/>
                                    <w:szCs w:val="28"/>
                                    <w:lang w:val="en-US"/>
                                  </w:rPr>
                                  <w:t>mail</w:t>
                                </w:r>
                                <w:r w:rsidRPr="006A7F6C">
                                  <w:rPr>
                                    <w:rStyle w:val="a7"/>
                                    <w:color w:val="262626"/>
                                    <w:spacing w:val="-4"/>
                                    <w:sz w:val="28"/>
                                    <w:szCs w:val="28"/>
                                  </w:rPr>
                                  <w:t>.</w:t>
                                </w:r>
                                <w:proofErr w:type="spellStart"/>
                                <w:r w:rsidRPr="006A7F6C">
                                  <w:rPr>
                                    <w:rStyle w:val="a7"/>
                                    <w:color w:val="262626"/>
                                    <w:spacing w:val="-4"/>
                                    <w:sz w:val="28"/>
                                    <w:szCs w:val="28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hyperlink>
                              <w:r w:rsidRPr="006A7F6C">
                                <w:rPr>
                                  <w:color w:val="262626"/>
                                  <w:spacing w:val="3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</w:tc>
                        </w:tr>
                      </w:tbl>
                      <w:p w:rsidR="00CA3AF9" w:rsidRPr="006A7F6C" w:rsidRDefault="00CA3AF9" w:rsidP="00940F65">
                        <w:pPr>
                          <w:rPr>
                            <w:color w:val="262626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A3AF9" w:rsidRPr="006A7F6C" w:rsidRDefault="00CA3AF9" w:rsidP="00CA3AF9">
                  <w:pPr>
                    <w:jc w:val="center"/>
                    <w:rPr>
                      <w:color w:val="262626"/>
                      <w:sz w:val="28"/>
                      <w:szCs w:val="28"/>
                    </w:rPr>
                  </w:pPr>
                </w:p>
                <w:p w:rsidR="00932D52" w:rsidRPr="006A7F6C" w:rsidRDefault="00932D52" w:rsidP="00CA3AF9">
                  <w:pPr>
                    <w:jc w:val="center"/>
                    <w:rPr>
                      <w:color w:val="262626"/>
                      <w:sz w:val="28"/>
                      <w:szCs w:val="28"/>
                    </w:rPr>
                  </w:pPr>
                </w:p>
                <w:p w:rsidR="00932D52" w:rsidRPr="006A7F6C" w:rsidRDefault="00932D52" w:rsidP="00CA3AF9">
                  <w:pPr>
                    <w:jc w:val="center"/>
                    <w:rPr>
                      <w:color w:val="262626"/>
                      <w:sz w:val="28"/>
                      <w:szCs w:val="28"/>
                    </w:rPr>
                  </w:pPr>
                </w:p>
                <w:p w:rsidR="00CA3AF9" w:rsidRPr="006A7F6C" w:rsidRDefault="00CA3AF9" w:rsidP="00CA3AF9">
                  <w:pPr>
                    <w:ind w:left="4956"/>
                    <w:rPr>
                      <w:color w:val="262626"/>
                      <w:sz w:val="28"/>
                      <w:szCs w:val="28"/>
                    </w:rPr>
                  </w:pPr>
                </w:p>
                <w:p w:rsidR="00932D52" w:rsidRPr="006A7F6C" w:rsidRDefault="00932D52" w:rsidP="00932D52">
                  <w:pPr>
                    <w:jc w:val="right"/>
                    <w:outlineLvl w:val="5"/>
                    <w:rPr>
                      <w:b/>
                      <w:bCs/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ab/>
                  </w:r>
                  <w:r w:rsidRPr="006A7F6C">
                    <w:rPr>
                      <w:sz w:val="28"/>
                      <w:szCs w:val="28"/>
                    </w:rPr>
                    <w:tab/>
                  </w:r>
                  <w:r w:rsidRPr="006A7F6C">
                    <w:rPr>
                      <w:sz w:val="28"/>
                      <w:szCs w:val="28"/>
                    </w:rPr>
                    <w:tab/>
                  </w:r>
                  <w:r w:rsidRPr="006A7F6C">
                    <w:rPr>
                      <w:sz w:val="28"/>
                      <w:szCs w:val="28"/>
                    </w:rPr>
                    <w:tab/>
                  </w:r>
                  <w:r w:rsidRPr="006A7F6C">
                    <w:rPr>
                      <w:b/>
                      <w:bCs/>
                      <w:sz w:val="28"/>
                      <w:szCs w:val="28"/>
                    </w:rPr>
                    <w:t>УТВЕРЖДАЮ:</w:t>
                  </w:r>
                </w:p>
                <w:p w:rsidR="00932D52" w:rsidRPr="006A7F6C" w:rsidRDefault="00932D52" w:rsidP="00932D52">
                  <w:pPr>
                    <w:jc w:val="right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6A7F6C">
                    <w:rPr>
                      <w:bCs/>
                      <w:sz w:val="28"/>
                      <w:szCs w:val="28"/>
                    </w:rPr>
                    <w:t>Директор ЧОУ ДПО</w:t>
                  </w:r>
                </w:p>
                <w:p w:rsidR="00932D52" w:rsidRPr="006A7F6C" w:rsidRDefault="00932D52" w:rsidP="00932D52">
                  <w:pPr>
                    <w:ind w:left="6663"/>
                    <w:jc w:val="right"/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>«УТЦ «Профессионал»</w:t>
                  </w:r>
                </w:p>
                <w:p w:rsidR="00932D52" w:rsidRPr="006A7F6C" w:rsidRDefault="00932D52" w:rsidP="00932D52">
                  <w:pPr>
                    <w:jc w:val="right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6A7F6C">
                    <w:rPr>
                      <w:b/>
                      <w:bCs/>
                      <w:sz w:val="28"/>
                      <w:szCs w:val="28"/>
                    </w:rPr>
                    <w:t xml:space="preserve">__________ </w:t>
                  </w:r>
                  <w:r w:rsidRPr="006A7F6C">
                    <w:rPr>
                      <w:bCs/>
                      <w:sz w:val="28"/>
                      <w:szCs w:val="28"/>
                    </w:rPr>
                    <w:t>Трушина Р.А.</w:t>
                  </w:r>
                </w:p>
                <w:p w:rsidR="00932D52" w:rsidRPr="006A7F6C" w:rsidRDefault="00932D52" w:rsidP="00932D52">
                  <w:pPr>
                    <w:jc w:val="right"/>
                    <w:outlineLvl w:val="5"/>
                    <w:rPr>
                      <w:bCs/>
                      <w:sz w:val="28"/>
                      <w:szCs w:val="28"/>
                    </w:rPr>
                  </w:pPr>
                  <w:r w:rsidRPr="006A7F6C">
                    <w:rPr>
                      <w:bCs/>
                      <w:sz w:val="28"/>
                      <w:szCs w:val="28"/>
                    </w:rPr>
                    <w:t>« ___ » _________  2015 г.</w:t>
                  </w:r>
                </w:p>
                <w:p w:rsidR="00932D52" w:rsidRPr="006A7F6C" w:rsidRDefault="00932D52" w:rsidP="00932D52">
                  <w:pPr>
                    <w:pStyle w:val="6"/>
                    <w:spacing w:before="0" w:after="0"/>
                    <w:jc w:val="right"/>
                    <w:rPr>
                      <w:sz w:val="28"/>
                      <w:szCs w:val="28"/>
                    </w:rPr>
                  </w:pPr>
                </w:p>
                <w:p w:rsidR="00864D0A" w:rsidRPr="006A7F6C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64D0A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26EA0" w:rsidRPr="006A7F6C" w:rsidRDefault="00826EA0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64D0A" w:rsidRPr="006A7F6C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64D0A" w:rsidRPr="006A7F6C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A7F6C">
                    <w:rPr>
                      <w:color w:val="000000"/>
                      <w:sz w:val="28"/>
                      <w:szCs w:val="28"/>
                    </w:rPr>
                    <w:t>ПРАВИЛА</w:t>
                  </w:r>
                </w:p>
                <w:p w:rsidR="00864D0A" w:rsidRPr="006A7F6C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6A7F6C">
                    <w:rPr>
                      <w:color w:val="000000"/>
                      <w:sz w:val="28"/>
                      <w:szCs w:val="28"/>
                    </w:rPr>
                    <w:t>ВНУТРЕННЕГО РАСПОРЯДКА ДЛЯ СЛУШАТЕЛЕЙ</w:t>
                  </w:r>
                </w:p>
                <w:p w:rsidR="00864D0A" w:rsidRPr="006A7F6C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64D0A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26EA0" w:rsidRDefault="00826EA0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26EA0" w:rsidRDefault="00826EA0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26EA0" w:rsidRDefault="00826EA0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26EA0" w:rsidRPr="006A7F6C" w:rsidRDefault="00826EA0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932D52" w:rsidRPr="006A7F6C" w:rsidRDefault="00932D52" w:rsidP="00864D0A">
                  <w:pPr>
                    <w:spacing w:before="100" w:beforeAutospacing="1" w:after="100" w:afterAutospacing="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864D0A" w:rsidRPr="006A7F6C" w:rsidRDefault="00864D0A" w:rsidP="00864D0A">
                  <w:pPr>
                    <w:jc w:val="center"/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>г. Ростов-на-Дону</w:t>
                  </w:r>
                </w:p>
                <w:p w:rsidR="00864D0A" w:rsidRPr="006A7F6C" w:rsidRDefault="00864D0A" w:rsidP="00864D0A">
                  <w:pPr>
                    <w:spacing w:before="100" w:beforeAutospacing="1" w:after="100" w:afterAutospacing="1"/>
                    <w:jc w:val="center"/>
                    <w:rPr>
                      <w:color w:val="333333"/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>201</w:t>
                  </w:r>
                  <w:r w:rsidR="00932D52" w:rsidRPr="006A7F6C">
                    <w:rPr>
                      <w:sz w:val="28"/>
                      <w:szCs w:val="28"/>
                    </w:rPr>
                    <w:t>5</w:t>
                  </w:r>
                </w:p>
                <w:p w:rsidR="00864D0A" w:rsidRPr="006A7F6C" w:rsidRDefault="00864D0A" w:rsidP="00826EA0">
                  <w:pPr>
                    <w:pageBreakBefore/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lastRenderedPageBreak/>
                    <w:br/>
                  </w:r>
                  <w:r w:rsidRPr="006A7F6C">
                    <w:rPr>
                      <w:b/>
                      <w:sz w:val="28"/>
                      <w:szCs w:val="28"/>
                    </w:rPr>
                    <w:t>1. Общие положения</w:t>
                  </w:r>
                </w:p>
                <w:p w:rsidR="00864D0A" w:rsidRPr="006A7F6C" w:rsidRDefault="00864D0A" w:rsidP="008C71D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 xml:space="preserve">1.1.Настоящее положение  </w:t>
                  </w:r>
                  <w:r w:rsidR="006A7F6C" w:rsidRPr="006A7F6C">
                    <w:rPr>
                      <w:sz w:val="28"/>
                      <w:szCs w:val="28"/>
                    </w:rPr>
                    <w:t>ЧОУ ДПО</w:t>
                  </w:r>
                  <w:r w:rsidRPr="006A7F6C">
                    <w:rPr>
                      <w:sz w:val="28"/>
                      <w:szCs w:val="28"/>
                    </w:rPr>
                    <w:t xml:space="preserve"> «УТЦ «Профессионал» (далее по тексту – Центр) разработано на основании Федерального закона от 29.12.2012 № 273 – ФЗ «Об образовании в Российской Федерации», приказа  Минобр</w:t>
                  </w:r>
                  <w:r w:rsidR="006A7F6C" w:rsidRPr="006A7F6C">
                    <w:rPr>
                      <w:sz w:val="28"/>
                      <w:szCs w:val="28"/>
                    </w:rPr>
                    <w:t>азования</w:t>
                  </w:r>
                  <w:r w:rsidRPr="006A7F6C">
                    <w:rPr>
                      <w:sz w:val="28"/>
                      <w:szCs w:val="28"/>
                    </w:rPr>
                    <w:t xml:space="preserve"> науки России  от 01.07.2013 N 499 "Об утверждении Порядка организации и осуществления образовательной деятельности по дополнительным профессиональным программам",  Устава Центра.</w:t>
                  </w:r>
                </w:p>
                <w:p w:rsidR="00864D0A" w:rsidRPr="006A7F6C" w:rsidRDefault="00864D0A" w:rsidP="008C71DF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>1.2.Правила внутреннего распорядка имеют целью способствовать укреплению дисциплины слушателей, рациональному распределению учебного времени, повышению качества образовательного процесса.</w:t>
                  </w:r>
                </w:p>
                <w:p w:rsidR="00864D0A" w:rsidRPr="006A7F6C" w:rsidRDefault="00864D0A" w:rsidP="00826EA0">
                  <w:pPr>
                    <w:spacing w:before="100" w:beforeAutospacing="1" w:after="100" w:afterAutospacing="1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6A7F6C">
                    <w:rPr>
                      <w:b/>
                      <w:sz w:val="28"/>
                      <w:szCs w:val="28"/>
                    </w:rPr>
                    <w:t>2. Слушатели Центра</w:t>
                  </w:r>
                </w:p>
                <w:p w:rsidR="00864D0A" w:rsidRPr="006A7F6C" w:rsidRDefault="00864D0A" w:rsidP="008C71DF">
                  <w:pPr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>2.1.Набор слушателей осуществляется в течение года в соответствии с «Правилами приема».</w:t>
                  </w:r>
                  <w:r w:rsidRPr="006A7F6C">
                    <w:rPr>
                      <w:sz w:val="28"/>
                      <w:szCs w:val="28"/>
                    </w:rPr>
                    <w:br/>
                    <w:t>2.2.Слушателями Центра являются лица, зачисленные на обучения распоряжением директора Центра.</w:t>
                  </w:r>
                  <w:r w:rsidRPr="006A7F6C">
                    <w:rPr>
                      <w:sz w:val="28"/>
                      <w:szCs w:val="28"/>
                    </w:rPr>
                    <w:br/>
                    <w:t>2.3. Преподавание и документационное обеспечение образовательного процесса ведется на русском языке.</w:t>
                  </w:r>
                  <w:r w:rsidRPr="006A7F6C">
                    <w:rPr>
                      <w:sz w:val="28"/>
                      <w:szCs w:val="28"/>
                    </w:rPr>
                    <w:br/>
                    <w:t>2.4. Для реализации дополнительных профессиональных программ устанавливаются следующие виды учебных занятий и учебных работ: лекции,  консультации. </w:t>
                  </w:r>
                  <w:r w:rsidRPr="006A7F6C">
                    <w:rPr>
                      <w:sz w:val="28"/>
                      <w:szCs w:val="28"/>
                    </w:rPr>
                    <w:br/>
                    <w:t>2.5. Освоение дополнительных профессиональных образовательных программ  предусматривает  ежедневную самостоятельную  работу слушателей. Часы самостоятельной подготовки используются для изучения учебно-методических пособий, электронных образовательных ресурсов.</w:t>
                  </w:r>
                </w:p>
                <w:p w:rsidR="00864D0A" w:rsidRPr="006A7F6C" w:rsidRDefault="00864D0A" w:rsidP="008C71DF">
                  <w:pPr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 xml:space="preserve">2.6. Обучение слушателей завершается  итоговой  аттестацией,  которое проводится  в форме контрольного  тестирования. </w:t>
                  </w:r>
                </w:p>
                <w:p w:rsidR="00864D0A" w:rsidRPr="006A7F6C" w:rsidRDefault="00864D0A" w:rsidP="008C71DF">
                  <w:pPr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t>2.7. Слушателям, успешно завершившим обучение, выдается удостоверение  о повышении квалификации установленного образца.</w:t>
                  </w:r>
                </w:p>
                <w:p w:rsidR="00864D0A" w:rsidRPr="006A7F6C" w:rsidRDefault="00864D0A" w:rsidP="00826EA0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br/>
                  </w:r>
                  <w:r w:rsidRPr="006A7F6C">
                    <w:rPr>
                      <w:b/>
                      <w:sz w:val="28"/>
                      <w:szCs w:val="28"/>
                    </w:rPr>
                    <w:t>3. Права слушателей</w:t>
                  </w:r>
                  <w:r w:rsidR="00826EA0">
                    <w:rPr>
                      <w:b/>
                      <w:sz w:val="28"/>
                      <w:szCs w:val="28"/>
                    </w:rPr>
                    <w:br/>
                  </w:r>
                  <w:r w:rsidRPr="006A7F6C">
                    <w:rPr>
                      <w:b/>
                      <w:sz w:val="28"/>
                      <w:szCs w:val="28"/>
                    </w:rPr>
                    <w:br/>
                  </w:r>
                  <w:r w:rsidRPr="006A7F6C">
                    <w:rPr>
                      <w:sz w:val="28"/>
                      <w:szCs w:val="28"/>
                    </w:rPr>
                    <w:t>Слушатели имеют право на:</w:t>
                  </w:r>
                  <w:r w:rsidRPr="006A7F6C">
                    <w:rPr>
                      <w:sz w:val="28"/>
                      <w:szCs w:val="28"/>
                    </w:rPr>
                    <w:br/>
                    <w:t>- получение знаний, освоение умений и навыков в соответствии с направлением повышения квалификации в пределах соответствующей программы дополнительного профессионального образования;</w:t>
                  </w:r>
                  <w:r w:rsidRPr="006A7F6C">
                    <w:rPr>
                      <w:sz w:val="28"/>
                      <w:szCs w:val="28"/>
                    </w:rPr>
                    <w:br/>
                    <w:t xml:space="preserve">- </w:t>
                  </w:r>
                  <w:proofErr w:type="gramStart"/>
                  <w:r w:rsidRPr="006A7F6C">
                    <w:rPr>
                      <w:sz w:val="28"/>
                      <w:szCs w:val="28"/>
                    </w:rPr>
                    <w:t>ознакомление  с Уставом, с лицензией на осуществление образовательной деятельностью, правилами приема слушателей на обучение по программам дополнительного профессионального образования, с формой документа об образовании,  с порядком оплаты, с программами  дополнительного  профессионального образования, с другими   документ</w:t>
                  </w:r>
                  <w:bookmarkStart w:id="0" w:name="_GoBack"/>
                  <w:bookmarkEnd w:id="0"/>
                  <w:r w:rsidRPr="006A7F6C">
                    <w:rPr>
                      <w:sz w:val="28"/>
                      <w:szCs w:val="28"/>
                    </w:rPr>
                    <w:t>ами, регламентирующими организацию и осуществление образовательной деятельности в Центре;</w:t>
                  </w:r>
                  <w:r w:rsidRPr="006A7F6C">
                    <w:rPr>
                      <w:sz w:val="28"/>
                      <w:szCs w:val="28"/>
                    </w:rPr>
                    <w:br/>
                  </w:r>
                  <w:r w:rsidRPr="006A7F6C">
                    <w:rPr>
                      <w:sz w:val="28"/>
                      <w:szCs w:val="28"/>
                    </w:rPr>
                    <w:lastRenderedPageBreak/>
                    <w:t>- бесплатное пользование нормативной, инструктивной и методической документацией, информационными ресурсами учебного  класса Центра;</w:t>
                  </w:r>
                  <w:proofErr w:type="gramEnd"/>
                  <w:r w:rsidRPr="006A7F6C">
                    <w:rPr>
                      <w:sz w:val="28"/>
                      <w:szCs w:val="28"/>
                    </w:rPr>
                    <w:br/>
                    <w:t>-  уважение человеческого достоинства, охрану жизни и здоровья;</w:t>
                  </w:r>
                  <w:r w:rsidRPr="006A7F6C">
                    <w:rPr>
                      <w:sz w:val="28"/>
                      <w:szCs w:val="28"/>
                    </w:rPr>
                    <w:br/>
                    <w:t>-  свободу совести, информации, свободное выражение собственных взглядов и убеждений;</w:t>
                  </w:r>
                  <w:r w:rsidRPr="006A7F6C">
                    <w:rPr>
                      <w:sz w:val="28"/>
                      <w:szCs w:val="28"/>
                    </w:rPr>
                    <w:br/>
                    <w:t>-  обжаловать локальные акты Центра в установленном законодательством Российской Федерации порядке.</w:t>
                  </w:r>
                  <w:r w:rsidRPr="006A7F6C">
                    <w:rPr>
                      <w:sz w:val="28"/>
                      <w:szCs w:val="28"/>
                    </w:rPr>
                    <w:br/>
                  </w:r>
                  <w:r w:rsidRPr="006A7F6C">
                    <w:rPr>
                      <w:sz w:val="28"/>
                      <w:szCs w:val="28"/>
                    </w:rPr>
                    <w:br/>
                  </w:r>
                  <w:r w:rsidRPr="006A7F6C">
                    <w:rPr>
                      <w:b/>
                      <w:sz w:val="28"/>
                      <w:szCs w:val="28"/>
                    </w:rPr>
                    <w:t>4. Обязанности слушателей</w:t>
                  </w:r>
                </w:p>
                <w:p w:rsidR="00864D0A" w:rsidRPr="006A7F6C" w:rsidRDefault="00864D0A" w:rsidP="008C71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6A7F6C">
                    <w:rPr>
                      <w:sz w:val="28"/>
                      <w:szCs w:val="28"/>
                    </w:rPr>
                    <w:br/>
                    <w:t>Слушатели обязаны:</w:t>
                  </w:r>
                  <w:r w:rsidRPr="006A7F6C">
                    <w:rPr>
                      <w:sz w:val="28"/>
                      <w:szCs w:val="28"/>
                    </w:rPr>
                    <w:br/>
                    <w:t>- добросовестно осваивать программу дополнительного профессионального образования</w:t>
                  </w:r>
                  <w:proofErr w:type="gramStart"/>
                  <w:r w:rsidRPr="006A7F6C">
                    <w:rPr>
                      <w:sz w:val="28"/>
                      <w:szCs w:val="28"/>
                    </w:rPr>
                    <w:t xml:space="preserve"> ;</w:t>
                  </w:r>
                  <w:proofErr w:type="gramEnd"/>
                </w:p>
                <w:p w:rsidR="00864D0A" w:rsidRPr="006A7F6C" w:rsidRDefault="00864D0A" w:rsidP="008C71DF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gramStart"/>
                  <w:r w:rsidRPr="006A7F6C">
                    <w:rPr>
                      <w:sz w:val="28"/>
                      <w:szCs w:val="28"/>
                    </w:rPr>
                    <w:t>-  пройти аттестацию в форме контрольного тестирования в установленные сроки;</w:t>
                  </w:r>
                  <w:r w:rsidRPr="006A7F6C">
                    <w:rPr>
                      <w:sz w:val="28"/>
                      <w:szCs w:val="28"/>
                    </w:rPr>
                    <w:br/>
                    <w:t>- выполнять требования Устава Центра, настоящих правил внутреннего распорядка для слушателей, иных актов, регламентирующих организацию и осуществление образовательной деятельности в Центре;</w:t>
                  </w:r>
                  <w:r w:rsidRPr="006A7F6C">
                    <w:rPr>
                      <w:sz w:val="28"/>
                      <w:szCs w:val="28"/>
                    </w:rPr>
                    <w:br/>
                    <w:t>- уважать честь и достоинство других слушателей и работников Центра;</w:t>
                  </w:r>
                  <w:r w:rsidRPr="006A7F6C">
                    <w:rPr>
                      <w:sz w:val="28"/>
                      <w:szCs w:val="28"/>
                    </w:rPr>
                    <w:br/>
                    <w:t>- бережно относиться к имуществу Центра;</w:t>
                  </w:r>
                  <w:r w:rsidRPr="006A7F6C">
                    <w:rPr>
                      <w:sz w:val="28"/>
                      <w:szCs w:val="28"/>
                    </w:rPr>
                    <w:br/>
                    <w:t>- не допускать курения в здании и на территории Центра;</w:t>
                  </w:r>
                  <w:proofErr w:type="gramEnd"/>
                  <w:r w:rsidRPr="006A7F6C">
                    <w:rPr>
                      <w:sz w:val="28"/>
                      <w:szCs w:val="28"/>
                    </w:rPr>
                    <w:br/>
                    <w:t>- не допускать употребления, хранения и распространения наркотических веществ, алкогольных напитков и других средств, влияющих на состояние здоровья;</w:t>
                  </w:r>
                  <w:r w:rsidRPr="006A7F6C">
                    <w:rPr>
                      <w:sz w:val="28"/>
                      <w:szCs w:val="28"/>
                    </w:rPr>
                    <w:br/>
                    <w:t>- соблюдать требования безопасности при проведении всех видов занятий, правила пожарной и электробезопасности, производственной санитарии и личной гигиены.</w:t>
                  </w:r>
                  <w:r w:rsidRPr="006A7F6C">
                    <w:rPr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0" w:type="dxa"/>
                  <w:hideMark/>
                </w:tcPr>
                <w:p w:rsidR="00864D0A" w:rsidRPr="006A7F6C" w:rsidRDefault="00864D0A" w:rsidP="008C71DF">
                  <w:pPr>
                    <w:spacing w:line="270" w:lineRule="atLeast"/>
                    <w:rPr>
                      <w:sz w:val="28"/>
                      <w:szCs w:val="28"/>
                    </w:rPr>
                  </w:pPr>
                  <w:r w:rsidRPr="006A7F6C">
                    <w:rPr>
                      <w:noProof/>
                      <w:sz w:val="28"/>
                      <w:szCs w:val="28"/>
                    </w:rPr>
                    <w:lastRenderedPageBreak/>
                    <w:drawing>
                      <wp:inline distT="0" distB="0" distL="0" distR="0" wp14:anchorId="6C489F27" wp14:editId="390E912E">
                        <wp:extent cx="190500" cy="12700"/>
                        <wp:effectExtent l="0" t="0" r="0" b="0"/>
                        <wp:docPr id="59" name="Рисунок 2" descr="Описание: http://www.cpkmoszdrav.ru/images/z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www.cpkmoszdrav.ru/images/z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2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64D0A" w:rsidRPr="006A7F6C" w:rsidRDefault="00864D0A" w:rsidP="008C71DF">
            <w:pPr>
              <w:spacing w:line="270" w:lineRule="atLeast"/>
              <w:rPr>
                <w:sz w:val="28"/>
                <w:szCs w:val="28"/>
              </w:rPr>
            </w:pPr>
          </w:p>
        </w:tc>
      </w:tr>
      <w:tr w:rsidR="00864D0A" w:rsidRPr="006A7F6C" w:rsidTr="008C71DF">
        <w:trPr>
          <w:tblCellSpacing w:w="0" w:type="dxa"/>
        </w:trPr>
        <w:tc>
          <w:tcPr>
            <w:tcW w:w="13628" w:type="dxa"/>
            <w:shd w:val="clear" w:color="auto" w:fill="FFFFFF"/>
            <w:hideMark/>
          </w:tcPr>
          <w:p w:rsidR="00864D0A" w:rsidRPr="006A7F6C" w:rsidRDefault="00864D0A" w:rsidP="008C71DF">
            <w:pPr>
              <w:spacing w:line="270" w:lineRule="atLeast"/>
              <w:jc w:val="center"/>
              <w:rPr>
                <w:sz w:val="28"/>
                <w:szCs w:val="28"/>
              </w:rPr>
            </w:pPr>
            <w:r w:rsidRPr="006A7F6C"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 wp14:anchorId="7EE46ED8" wp14:editId="1C7D4C35">
                  <wp:extent cx="8743950" cy="152400"/>
                  <wp:effectExtent l="19050" t="0" r="0" b="0"/>
                  <wp:docPr id="60" name="Рисунок 1" descr="Описание: http://www.cpkmoszdrav.ru/images/b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cpkmoszdrav.ru/images/b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4D0A" w:rsidRPr="006A7F6C" w:rsidRDefault="00864D0A" w:rsidP="00864D0A">
      <w:pPr>
        <w:spacing w:after="375"/>
        <w:ind w:left="4575"/>
        <w:outlineLvl w:val="1"/>
        <w:rPr>
          <w:rFonts w:ascii="Arial" w:hAnsi="Arial" w:cs="Arial"/>
          <w:color w:val="1A8FBA"/>
          <w:sz w:val="28"/>
          <w:szCs w:val="28"/>
        </w:rPr>
      </w:pPr>
    </w:p>
    <w:p w:rsidR="001B545E" w:rsidRPr="006A7F6C" w:rsidRDefault="001B545E">
      <w:pPr>
        <w:rPr>
          <w:sz w:val="28"/>
          <w:szCs w:val="28"/>
        </w:rPr>
      </w:pPr>
    </w:p>
    <w:sectPr w:rsidR="001B545E" w:rsidRPr="006A7F6C" w:rsidSect="00826EA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D0A"/>
    <w:rsid w:val="00122468"/>
    <w:rsid w:val="001B545E"/>
    <w:rsid w:val="006A7F6C"/>
    <w:rsid w:val="00826EA0"/>
    <w:rsid w:val="00864D0A"/>
    <w:rsid w:val="00932D52"/>
    <w:rsid w:val="00950FF7"/>
    <w:rsid w:val="00CA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64D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D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864D0A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Title"/>
    <w:basedOn w:val="a"/>
    <w:link w:val="a6"/>
    <w:qFormat/>
    <w:rsid w:val="00122468"/>
    <w:pPr>
      <w:ind w:right="-1192"/>
      <w:jc w:val="center"/>
    </w:pPr>
    <w:rPr>
      <w:b/>
      <w:sz w:val="26"/>
      <w:szCs w:val="20"/>
    </w:rPr>
  </w:style>
  <w:style w:type="character" w:customStyle="1" w:styleId="a6">
    <w:name w:val="Название Знак"/>
    <w:basedOn w:val="a0"/>
    <w:link w:val="a5"/>
    <w:rsid w:val="00122468"/>
    <w:rPr>
      <w:rFonts w:ascii="Times New Roman" w:eastAsia="Times New Roman" w:hAnsi="Times New Roman" w:cs="Times New Roman"/>
      <w:b/>
      <w:sz w:val="26"/>
      <w:szCs w:val="20"/>
    </w:rPr>
  </w:style>
  <w:style w:type="character" w:styleId="a7">
    <w:name w:val="Hyperlink"/>
    <w:rsid w:val="00CA3A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fessional45@mail.ru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5</cp:revision>
  <dcterms:created xsi:type="dcterms:W3CDTF">2014-02-13T12:44:00Z</dcterms:created>
  <dcterms:modified xsi:type="dcterms:W3CDTF">2016-12-12T07:16:00Z</dcterms:modified>
</cp:coreProperties>
</file>